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0E015A" w:rsidRDefault="000E015A" w:rsidP="00093D13">
            <w:pPr>
              <w:pStyle w:val="Naslov2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0E015A">
              <w:rPr>
                <w:b w:val="0"/>
                <w:caps w:val="0"/>
                <w:color w:val="auto"/>
                <w:sz w:val="28"/>
                <w:szCs w:val="28"/>
              </w:rPr>
              <w:t>Pučko otvoreno učilište Varaždin, Hallerova aleja 1/II, Varaždin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  <w:bookmarkStart w:id="0" w:name="_GoBack"/>
            <w:bookmarkEnd w:id="0"/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0E015A" w:rsidP="00FA3D90">
                <w:r>
                  <w:t>Osnovna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tc>
          <w:tcPr>
            <w:tcW w:w="32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0E015A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9"/>
            <w:r>
              <w:rPr>
                <w:lang w:eastAsia="en-US" w:bidi="en-US"/>
              </w:rPr>
              <w:instrText xml:space="preserve"> FORMCHECKBOX </w:instrText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fldChar w:fldCharType="end"/>
            </w:r>
            <w:bookmarkEnd w:id="1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0E015A" w:rsidP="000D30F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AD6586">
              <w:rPr>
                <w:rFonts w:cs="Times New Roman"/>
                <w:szCs w:val="24"/>
                <w:lang w:eastAsia="en-US" w:bidi="en-US"/>
              </w:rPr>
            </w:r>
            <w:r w:rsidR="00AD65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300C12">
        <w:trPr>
          <w:trHeight w:val="130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AD6586">
              <w:rPr>
                <w:rStyle w:val="CheckBoxChar"/>
                <w:rFonts w:cs="Times New Roman"/>
                <w:color w:val="auto"/>
              </w:rPr>
            </w:r>
            <w:r w:rsidR="00AD658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AD6586">
              <w:rPr>
                <w:rStyle w:val="CheckBoxChar"/>
                <w:rFonts w:cs="Times New Roman"/>
                <w:color w:val="auto"/>
              </w:rPr>
            </w:r>
            <w:r w:rsidR="00AD658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300C12">
        <w:trPr>
          <w:trHeight w:val="19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AD658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AD6586">
              <w:rPr>
                <w:rStyle w:val="CheckBoxChar"/>
                <w:rFonts w:cs="Times New Roman"/>
                <w:color w:val="auto"/>
              </w:rPr>
            </w:r>
            <w:r w:rsidR="00AD658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AD6586">
              <w:rPr>
                <w:rStyle w:val="CheckBoxChar"/>
                <w:rFonts w:cs="Times New Roman"/>
                <w:color w:val="auto"/>
              </w:rPr>
            </w:r>
            <w:r w:rsidR="00AD658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86" w:rsidRDefault="00AD6586" w:rsidP="005A54AB">
      <w:r>
        <w:separator/>
      </w:r>
    </w:p>
  </w:endnote>
  <w:endnote w:type="continuationSeparator" w:id="0">
    <w:p w:rsidR="00AD6586" w:rsidRDefault="00AD6586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8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8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</w:t>
    </w:r>
    <w:r w:rsidR="00105178">
      <w:rPr>
        <w:rFonts w:ascii="Times New Roman" w:hAnsi="Times New Roman" w:cs="Times New Roman"/>
      </w:rPr>
      <w:t xml:space="preserve"> i FIS</w:t>
    </w:r>
    <w:r w:rsidRPr="00462A59">
      <w:rPr>
        <w:rFonts w:ascii="Times New Roman" w:hAnsi="Times New Roman" w:cs="Times New Roman"/>
      </w:rPr>
      <w:t>, Odjel za održivu uporabu pesticida</w:t>
    </w:r>
    <w:r w:rsidR="00105178">
      <w:rPr>
        <w:rFonts w:ascii="Times New Roman" w:hAnsi="Times New Roman" w:cs="Times New Roman"/>
      </w:rPr>
      <w:t xml:space="preserve"> i ostatke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86" w:rsidRDefault="00AD6586" w:rsidP="005A54AB">
      <w:r>
        <w:separator/>
      </w:r>
    </w:p>
  </w:footnote>
  <w:footnote w:type="continuationSeparator" w:id="0">
    <w:p w:rsidR="00AD6586" w:rsidRDefault="00AD6586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015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D658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A8C3F"/>
  <w15:docId w15:val="{22DEB6A7-1882-483C-8C94-81BC81A9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85C13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7432-F4A7-4604-8F00-9BA56A03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Korisnik</cp:lastModifiedBy>
  <cp:revision>2</cp:revision>
  <cp:lastPrinted>2014-11-24T08:15:00Z</cp:lastPrinted>
  <dcterms:created xsi:type="dcterms:W3CDTF">2020-02-04T09:01:00Z</dcterms:created>
  <dcterms:modified xsi:type="dcterms:W3CDTF">2020-02-04T09:01:00Z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